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Письмо Минтруда России от 19.03.2013 N 18-2/10/2-1490</w:t>
              <w:br/>
              <w:t xml:space="preserve">"О комплексе мер, направленных на привлечение государственных и муниципальных служащих к противодействию коррупции"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13.12.2023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ТРУДА И СОЦИАЛЬНОЙ ЗАЩИТЫ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ПИСЬМО</w:t>
      </w:r>
    </w:p>
    <w:p>
      <w:pPr>
        <w:pStyle w:val="2"/>
        <w:jc w:val="center"/>
      </w:pPr>
      <w:r>
        <w:rPr>
          <w:sz w:val="20"/>
        </w:rPr>
        <w:t xml:space="preserve">от 19 марта 2013 г. N 18-2/10/2-1490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КОМПЛЕКСЕ</w:t>
      </w:r>
    </w:p>
    <w:p>
      <w:pPr>
        <w:pStyle w:val="2"/>
        <w:jc w:val="center"/>
      </w:pPr>
      <w:r>
        <w:rPr>
          <w:sz w:val="20"/>
        </w:rPr>
        <w:t xml:space="preserve">МЕР, НАПРАВЛЕННЫХ НА ПРИВЛЕЧЕНИЕ ГОСУДАРСТВЕННЫХ</w:t>
      </w:r>
    </w:p>
    <w:p>
      <w:pPr>
        <w:pStyle w:val="2"/>
        <w:jc w:val="center"/>
      </w:pPr>
      <w:r>
        <w:rPr>
          <w:sz w:val="20"/>
        </w:rPr>
        <w:t xml:space="preserve">И МУНИЦИПАЛЬНЫХ СЛУЖАЩИХ К ПРОТИВОДЕЙСТВИЮ КОРРУПЦИИ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подпунктом "а" пункта 12</w:t>
        </w:r>
      </w:hyperlink>
      <w:r>
        <w:rPr>
          <w:sz w:val="20"/>
        </w:rPr>
        <w:t xml:space="preserve"> Национального плана противодействия коррупции на 2012 - 2013 годы, утвержденного Указом Президента Российской Федерации от 13 марта 2012 г. N 297, Минтрудом России подготовлен комплекс мер, направленных на привлечение государственных и муниципальных служащих к противодействию коррупции (далее - Комплекс мер).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решением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 С.Б. Иванова Минтруд России направляет </w:t>
      </w:r>
      <w:hyperlink w:history="0" w:anchor="P23" w:tooltip="КОМПЛЕКС">
        <w:r>
          <w:rPr>
            <w:sz w:val="20"/>
            <w:color w:val="0000ff"/>
          </w:rPr>
          <w:t xml:space="preserve">Комплекс</w:t>
        </w:r>
      </w:hyperlink>
      <w:r>
        <w:rPr>
          <w:sz w:val="20"/>
        </w:rPr>
        <w:t xml:space="preserve"> мер для использования в практической антикоррупционной деятельности органов государственной власти субъектов Российской Федерации и органов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Просим направить указанный документ в органы государственной власти субъекта Российской Федерации и органы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Одновременно сообщаем, что </w:t>
      </w:r>
      <w:hyperlink w:history="0" w:anchor="P23" w:tooltip="КОМПЛЕКС">
        <w:r>
          <w:rPr>
            <w:sz w:val="20"/>
            <w:color w:val="0000ff"/>
          </w:rPr>
          <w:t xml:space="preserve">Комплекс</w:t>
        </w:r>
      </w:hyperlink>
      <w:r>
        <w:rPr>
          <w:sz w:val="20"/>
        </w:rPr>
        <w:t xml:space="preserve"> мер опубликован на официальном сайте Минтруда России </w:t>
      </w:r>
      <w:r>
        <w:rPr>
          <w:sz w:val="20"/>
        </w:rPr>
        <w:t xml:space="preserve">www.rosmintrud.ru</w:t>
      </w:r>
      <w:r>
        <w:rPr>
          <w:sz w:val="20"/>
        </w:rPr>
        <w:t xml:space="preserve"> в разделе "Банк документов".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М.А.ТОПИЛИН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bookmarkStart w:id="23" w:name="P23"/>
    <w:bookmarkEnd w:id="23"/>
    <w:p>
      <w:pPr>
        <w:pStyle w:val="2"/>
        <w:jc w:val="center"/>
      </w:pPr>
      <w:r>
        <w:rPr>
          <w:sz w:val="20"/>
        </w:rPr>
        <w:t xml:space="preserve">КОМПЛЕКС</w:t>
      </w:r>
    </w:p>
    <w:p>
      <w:pPr>
        <w:pStyle w:val="2"/>
        <w:jc w:val="center"/>
      </w:pPr>
      <w:r>
        <w:rPr>
          <w:sz w:val="20"/>
        </w:rPr>
        <w:t xml:space="preserve">МЕР, НАПРАВЛЕННЫХ НА ПРИВЛЕЧЕНИЕ ГОСУДАРСТВЕННЫХ</w:t>
      </w:r>
    </w:p>
    <w:p>
      <w:pPr>
        <w:pStyle w:val="2"/>
        <w:jc w:val="center"/>
      </w:pPr>
      <w:r>
        <w:rPr>
          <w:sz w:val="20"/>
        </w:rPr>
        <w:t xml:space="preserve">И МУНИЦИПАЛЬНЫХ СЛУЖАЩИХ К ПРОТИВОДЕЙСТВИЮ КОРРУПЦИИ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Организация антикоррупционной деятельности в федеральных</w:t>
      </w:r>
    </w:p>
    <w:p>
      <w:pPr>
        <w:pStyle w:val="2"/>
        <w:jc w:val="center"/>
      </w:pPr>
      <w:r>
        <w:rPr>
          <w:sz w:val="20"/>
        </w:rPr>
        <w:t xml:space="preserve">государственных органах, государственных органах субъектов</w:t>
      </w:r>
    </w:p>
    <w:p>
      <w:pPr>
        <w:pStyle w:val="2"/>
        <w:jc w:val="center"/>
      </w:pPr>
      <w:r>
        <w:rPr>
          <w:sz w:val="20"/>
        </w:rPr>
        <w:t xml:space="preserve">Российской Федерации, органах местного самоуправления,</w:t>
      </w:r>
    </w:p>
    <w:p>
      <w:pPr>
        <w:pStyle w:val="2"/>
        <w:jc w:val="center"/>
      </w:pPr>
      <w:r>
        <w:rPr>
          <w:sz w:val="20"/>
        </w:rPr>
        <w:t xml:space="preserve">аппаратах избирательных комиссий муниципальных образований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 2008 года в Российской Федерации проводится планомерная работа по формированию нормативной базы по профилактике и противодействию коррупции, отвечающей новейшим научным разработкам и современным международным требованиям прозрачности государственного управления. Для государственных и муниципальных служащих установлены четкие ограничения и запреты, определена ответственность за их нарушение. Наряду с этим выработан достаточный комплекс инструментов, обеспечивающих контроль за соблюдением антикоррупционных мер.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Теперь перед каждым федеральным государственным органом, государственным органом субъекта Российской Федерации, органом местного самоуправления, аппаратом избирательной комиссии муниципального образования (далее - органы государственной власти и местного самоуправления) стоит задача эффективно использовать данные положения законодательства на практике. При этом весь массив норм антикоррупционного законодательства необходимо адаптировать таким образом, чтобы он функционировал в конкретном органе с учетом специфики реализуемых функций. Для этого должны быть использованы как правовые инструменты, напрямую вытекающие из федерального законодательства, так и любые организационные меры, объем которых не ограничен. Во многом возможность выбора организационного механизма возложена на правоприменителя и может различаться.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стимулирования активности в данной деятельности в </w:t>
      </w:r>
      <w:hyperlink w:history="0" r:id="rId8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Национальном плане</w:t>
        </w:r>
      </w:hyperlink>
      <w:r>
        <w:rPr>
          <w:sz w:val="20"/>
        </w:rPr>
        <w:t xml:space="preserve"> противодействия коррупции на 2012 - 2013 годы, утвержденном Указом Президента Российской Федерации от 13 марта 2012 г. N 297 (далее - Национальный план противодействия коррупции), пристальное внимание уделяется работе, которая должна проводиться на федеральном и региональном уровнях непосредственно в органах государственной власти и местного самоуправления в целях недопущения коррупционных правонарушений или проявлений коррупционной направленности. Реализацию мероприятий, направленных на противодействие коррупции, необходимо осуществлять систематически на плановой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обеспечения единого подхода к организации антикоррупционной деятельности в федеральных органах исполнительной власти на заседании Правительственной комиссии по проведению административной реформы 15 июня 2012 г. одобрен </w:t>
      </w:r>
      <w:hyperlink w:history="0" r:id="rId9" w:tooltip="&quot;Типовой план противодействия коррупции федерального органа исполнительной власти&quot; (одобрен Правительственной комиссией по проведению административной реформы (протокол заседания от 15.06.2012 N 134)) {КонсультантПлюс}">
        <w:r>
          <w:rPr>
            <w:sz w:val="20"/>
            <w:color w:val="0000ff"/>
          </w:rPr>
          <w:t xml:space="preserve">Типовой план</w:t>
        </w:r>
      </w:hyperlink>
      <w:r>
        <w:rPr>
          <w:sz w:val="20"/>
        </w:rPr>
        <w:t xml:space="preserve"> противодействия коррупции федерального органа исполнительной власти. Данный документ содержит комплекс мероприятий, которые прямо предусмотрены федеральными законами, указами Президента Российской Федерации, постановлениями Правительства Российской Федерации и поручениями.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Деятельность остальных федеральных государственных органов планируется с учетом положений </w:t>
      </w:r>
      <w:hyperlink w:history="0" r:id="rId10" w:tooltip="Указ Президента РФ от 13.04.2010 N 460 (ред. от 13.03.2012) &quot;О Национальной стратегии противодействия коррупции и Национальном плане противодействия коррупции на 2010 - 2011 годы&quot; {КонсультантПлюс}">
        <w:r>
          <w:rPr>
            <w:sz w:val="20"/>
            <w:color w:val="0000ff"/>
          </w:rPr>
          <w:t xml:space="preserve">Национальной стратегии</w:t>
        </w:r>
      </w:hyperlink>
      <w:r>
        <w:rPr>
          <w:sz w:val="20"/>
        </w:rPr>
        <w:t xml:space="preserve"> противодействия коррупции, утвержденной Указом Президента Российской Федерации от 13 апреля 2010 г. N 460, и </w:t>
      </w:r>
      <w:hyperlink w:history="0" r:id="rId11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Национального плана</w:t>
        </w:r>
      </w:hyperlink>
      <w:r>
        <w:rPr>
          <w:sz w:val="20"/>
        </w:rPr>
        <w:t xml:space="preserve"> противодействия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итогам анализа информации о работе федеральных органов исполнительной власти по противодействию коррупции, включающей деятельность комиссий по соблюдению требований к служебному поведению федеральных государственных служащих и урегулированию конфликта интересов, аттестационных комиссий и подразделений кадровых служб органов государственной власти и местного самоуправления по профилактике коррупционных и иных правонарушений выявляются проблемы, связанные зачастую с неинициативным подходом к планированию и организации данной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исследования показывают, что лишь небольшая часть федеральных органов исполнительной власти занимаются самостоятельным методическим сопровождением антикоррупционной деятельности по вопросам, напрямую не предусмотренным вышеуказанными программными документами.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культуры антикоррупционного поведения во многом порождает необратимые последствия. В этой связи вопросам идеологии борьбы с коррупцией, правовому просвещению и формированию правильных стереотипов поведения нужно уделять больше внимания.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повышения эффективности организации и методической поддержки деятельности подразделений кадровых служб по профилактике коррупционных и иных правонарушений подготовлен настоящий комплекс мер, направленных на привлечение государственных и муниципальных служащих к противодействию коррупции, который рекомендуется к использованию органами государственной власти и местного самоуправления. При этом порядок реализации этих мер органам государственной власти и местного самоуправления необходимо устанавливать самостоятельно с учетом специфики их деятельности, на основании данного комплекса мер.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Описание мер, направленных</w:t>
      </w:r>
    </w:p>
    <w:p>
      <w:pPr>
        <w:pStyle w:val="2"/>
        <w:jc w:val="center"/>
      </w:pPr>
      <w:r>
        <w:rPr>
          <w:sz w:val="20"/>
        </w:rPr>
        <w:t xml:space="preserve">на привлечение государственных и муниципальных служащих</w:t>
      </w:r>
    </w:p>
    <w:p>
      <w:pPr>
        <w:pStyle w:val="2"/>
        <w:jc w:val="center"/>
      </w:pPr>
      <w:r>
        <w:rPr>
          <w:sz w:val="20"/>
        </w:rPr>
        <w:t xml:space="preserve">к противодействию коррупции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Мероприятия по привлечению государственных и муниципальных служащих к противодействию коррупции предлагается осуществлять по следующим направлениям: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привлечение государственных и муниципальных служащих к участию в обсуждении и разработке нормативных правовых актов по вопросам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активизация участия государственных и муниципальных служащих в работе структурных подразделений кадровых служб по профилактике коррупционных и иных правонарушений и комиссий по соблюдению требований к служебному поведению и урегулированию конфликта интересов (далее - комиссии), осуществляющих функции по противодействию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стимулирование государственных и муниципальных служащих к предоставлению информации о замеченных ими случаях коррупционных правонарушений, нарушениях требований к служебному поведению, ситуациях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просвещение государственных и муниципальных служащих по вопросам антикоррупционной тематики и методическое обеспечение их профессиональной служебной деятельности.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1. Привлечение государственных и муниципальных служащих к участию в обсуждении и разработке нормативных правовых актов по вопросам противодействия коррупции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начальном этапе разработки акта органа государственной власти и местного самоуправления по вопросу противодействия коррупции сотрудникам подразделений кадровых служб по профилактике коррупционных и иных правонарушений, должностным лицам кадровых служб, ответственных за работу по профилактике коррупционных и иных правонарушений (далее - подразделение), рекомендуется обеспечить информирование государственных (муниципальных) служащих о возможности участия в его подготовке. Для обсуждения полученных замечаний и предложений государственных (муниципальных) служащих по проекту нормативного правового акта предлагается при необходимости проводить рабочую встречу (серию встреч), заседания коллегий, соответствующих комиссий, офицерских собраний с участием представителей структурных подразделений государственного (муниципального)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ходе указанных мероприятий следует обсуждать возможные подходы к формулированию соответствующих норм и те трудности, которые могут возникнуть при их реализации на практике.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Представляется целесообразным проводить обсуждение как тех проектов актов, которые разрабатываются органом государственной власти и местного самоуправления самостоятельно, так и тех, которые разрабатываются на основе типовых нормативных правовых актов и методических рекомендаций.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Рекомендуется не реже одного раза в год проводить обсуждения практики применения антикоррупционного законодательства с сотрудниками органа государственной власти и местного самоуправления. В ходе встречи предлагается обсуждать, прежде всего, те трудности, с которыми государственные (муниципальные) служащие сталкиваются на практике при реализации тех или иных мер противодействия коррупции (представление сведений о доходах, об имуществе и обязательствах имущественного характера; определение наличия личной заинтересованности, которая приводит или может привести к конфликту интересов и т.д.).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Высказанные государственными (муниципальными) служащими замечания следует использовать при составлении писем в Минтруд России или государственный орган субъекта Российской Федерации по управлению государственной службой о разъяснении порядка применения законодательства.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Полученные по итогам направленных запросов разъяснения следует доводить до сведения государственных (муниципальных) служащих по внутренней электронной почте или под роспись, а также размещать в подразделе официального сайта органа государственной власти и местного самоуправления в информационно-телекоммуникационной сети "Интернет", посвященном вопросам противодействия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Подразделению необходимо уведомлять государственных (муниципальных) служащих органа государственной власти и местного самоуправления о возможности принять участие в публичном обсуждении проектов нормативных правовых актов по антикоррупционной тематике с использованием механизмов, предусмотренных действующим законодательством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2. Активизация участия государственных и муниципальных служащих в работе комиссий по соблюдению требований к служебному поведению и урегулированию конфликта интересов, аттестационных комиссий, а также структурных подразделений по профилактике коррупционных и иных правонарушений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2" w:tooltip="Указ Президента РФ от 01.07.2010 N 821 (ред. от 26.06.202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пунктом 8</w:t>
        </w:r>
      </w:hyperlink>
      <w:r>
        <w:rPr>
          <w:sz w:val="20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821, в состав комиссии входят, в том числе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руководителем. Аналогичный порядок формирования комиссии предусматривается и для муниципальных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этой связи представляется целесообразным активно использовать данную возможность и последовательно привлекать к участию в работе комиссии государственных (муниципальных) служащих представителей структурных подразделений органа государственной власти и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рекомендуется осуществлять регулярную ротацию, в рамках которой представитель структурного подразделения (за исключением подразделения по вопросам государственной службы и кадров, юридического (правового) подразделения) входит в состав комиссии в течение одного года, после чего его место занимает представитель другого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Кроме того представляется целесообразным информировать государственных (муниципальных) служащих о дате предстоящего заседания комиссии и планируемых к рассмотрению на нем вопросах, а также способах направления в комиссию информации по данным вопросам.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установленных полномочий подразделений рекомендуется рассмотреть вопрос об организации в органах государственной власти и местного самоуправления общественных мероприятий, способствующих привлечению членов трудового коллектива к участию: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создаваемых инициативных группах, занимающихся формированием нетерпимого отношения к коррупции (в воинских коллективах к такой деятельности предлагается привлекать офицерские собрания);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программах наставничества над лицами, впервые поступающими на государственную (муниципальную) службу;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подготовке типовых ситуаций конфликта интересов и иных методических материалов по профилактике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социологических опросах, направленных на оценку восприятия антикоррупционных мер и их эффективности;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конкурсах (на ведомственном и межведомственном уровнях) на лучшие творческие работы (письменные, художественные и т.д.) по тематике, связанной с противодействием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других мероприятиях такого рода.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3. Стимулирование государственных и муниципальных служащих к предоставлению информации об известных им случаях коррупционных правонарушений, нарушениях требований к служебному поведению, ситуациях конфликта интересов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Стимулирование к сообщению представителю нанимателя (работодателю) информации о фактах коррупции, нарушениях требований к служебному поведению в первую очередь необходимо обеспечить посредством информирования государственных (муниципальных) служащих о существующих механизмах представления уведомления и его защиты,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закрепить в локальном акте, устанавливающем порядок уведомления представителя нанимателя (работодателя) об обращении к государственным (муниципальным) служащим в целях склонения к совершению коррупционных правонарушений, механизмы защиты заявителей, в том числе предусмотренные </w:t>
      </w:r>
      <w:hyperlink w:history="0" r:id="rId13" w:tooltip="&lt;Письмо&gt; ФТС РФ от 11.10.2010 N 10-96/49399 &quot;О методических рекомендациях&quot; (вместе с &lt;Письмом&gt; Минздравсоцразвития РФ от 20.09.2010 N 7666-17 &quot;О методических рекомендациях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х перечень сведений, содержащихся в уведомлениях, вопросы организации проверки этих сведений и порядка регистрации уведомлений&quot;) {КонсультантПлюс}">
        <w:r>
          <w:rPr>
            <w:sz w:val="20"/>
            <w:color w:val="0000ff"/>
          </w:rPr>
          <w:t xml:space="preserve">пунктами 6</w:t>
        </w:r>
      </w:hyperlink>
      <w:r>
        <w:rPr>
          <w:sz w:val="20"/>
        </w:rPr>
        <w:t xml:space="preserve"> и </w:t>
      </w:r>
      <w:hyperlink w:history="0" r:id="rId14" w:tooltip="&lt;Письмо&gt; ФТС РФ от 11.10.2010 N 10-96/49399 &quot;О методических рекомендациях&quot; (вместе с &lt;Письмом&gt; Минздравсоцразвития РФ от 20.09.2010 N 7666-17 &quot;О методических рекомендациях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х перечень сведений, содержащихся в уведомлениях, вопросы организации проверки этих сведений и порядка регистрации уведомлений&quot;) {КонсультантПлюс}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Методических рекомендаций о порядке уведомления представителя нанимателя о фактах обращения в целях склонения государственного или муниципального служащего к совершению коррупционных правонарушений &lt;*&gt;;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Методические </w:t>
      </w:r>
      <w:hyperlink w:history="0" r:id="rId15" w:tooltip="&lt;Письмо&gt; ФТС РФ от 11.10.2010 N 10-96/49399 &quot;О методических рекомендациях&quot; (вместе с &lt;Письмом&gt; Минздравсоцразвития РФ от 20.09.2010 N 7666-17 &quot;О методических рекомендациях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х перечень сведений, содержащихся в уведомлениях, вопросы организации проверки этих сведений и порядка регистрации уведомлений&quot;) {КонсультантПлюс}">
        <w:r>
          <w:rPr>
            <w:sz w:val="20"/>
            <w:color w:val="0000ff"/>
          </w:rPr>
          <w:t xml:space="preserve">рекомендации</w:t>
        </w:r>
      </w:hyperlink>
      <w:r>
        <w:rPr>
          <w:sz w:val="20"/>
        </w:rPr>
        <w:t xml:space="preserve">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уведомлений, разработаны Минздравсоцразвития России и </w:t>
      </w:r>
      <w:hyperlink w:history="0" r:id="rId16" w:tooltip="&lt;Письмо&gt; ФТС РФ от 11.10.2010 N 10-96/49399 &quot;О методических рекомендациях&quot; (вместе с &lt;Письмом&gt; Минздравсоцразвития РФ от 20.09.2010 N 7666-17 &quot;О методических рекомендациях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х перечень сведений, содержащихся в уведомлениях, вопросы организации проверки этих сведений и порядка регистрации уведомлений&quot;) {КонсультантПлюс}">
        <w:r>
          <w:rPr>
            <w:sz w:val="20"/>
            <w:color w:val="0000ff"/>
          </w:rPr>
          <w:t xml:space="preserve">письмом</w:t>
        </w:r>
      </w:hyperlink>
      <w:r>
        <w:rPr>
          <w:sz w:val="20"/>
        </w:rPr>
        <w:t xml:space="preserve"> от 20 сентября 2010 г. N 7666-17 направлены в федеральные государственные органы для использования в работе.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 разъяснять порядок уведомления представителя нанимателя (работодателя) об обращении к государственным (муниципальным) служащим в целях склонения к совершению коррупционных правонарушений, уделяя особое внимание предусмотренным механизмам защиты заявителей;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довести до сведения государственных (муниципальных) служащих, что они имеют возможность уведомлять представителя нанимателя (работодателя) обо всех ставших им известными фактах совершения коррупционных правонарушений вне зависимости от того, обращался ли к ним кто-то лично.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Также действенной мерой станет одновременное закрепление в локальном акте, устанавливающем порядок и виды поощрения и награждения органа государственной власти и местного самоуправления, специального вида поощрения лицу, способствующему раскрытию правонарушения коррупционной направленности (благодарственное письмо, внесение в книгу почета с выдачей соответствующего свидетельства и др.).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 Просвещение государственных и муниципальных служащих по антикоррупционной тематике и методическое обеспечение профессиональной служебной деятельности государственных и муниципальных служащих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Необходимо разработать памятки по ключевым вопросам противодействия коррупции, затрагивающим всех или большинство государственных (муниципальных) служащих и предполагающих взаимодействие государственного (муниципального) служащего с органом государственной власти и местного самоуправления. К числу таких вопросов относятся, в частности: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уголовная ответственность за дачу и получение взятки;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получение подарков;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урегулирование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выполнение иной оплачиваемой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информирование о замеченных фактах коррупции и т.д.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Представляется целесообразным сформулировать памятки на основе типовых жизненных ситуаций. Памятки должны быть краткими, написанными доступным языком без использования сложных юридических терминов. Также в памятки необходимо включить сведения для правильной оценки соответствующей жизненной ситуации (например, разъяснять, что понимается под взяткой), порядок действий в данной ситуации, ссылки на соответствующие положения нормативных правовых актов.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Размещать памятки рекомендуется в подразделе официального сайта органа государственной власти и местного самоуправления в информационно-телекоммуникационной сети "Интернет", посвященном вопросам противодействия коррупции в общедоступном формате (например, PDF). Распространять памятки следует как в электронной, так и в печатной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Чтобы способствовать самостоятельному изучению гражданами, претендующими на замещение должностей государственной (муниципальной) службы, основ антикоррупционного законодательства, рекомендуется организовывать в рамках проведения конкурсных процедур анкетирование, тестирование или иные методы оценки знания положений соответствующих нормативных правовых актов.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Кроме того, представляется целесообразной организация различных видов учебных семинаров (бесед, лекций, практических занятий) по вопросам противодействия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Так, в частности, рекомендуется к проведению обязательный вводный семинар для граждан, впервые поступивших на государственную (муниципальную) службу. В ходе семинара необходимо разъяснить основные обязанности, запреты, ограничения, требования к служебному поведению, налагаемые на государственного (муниципального) служащего в целях противодействия коррупции, а также предоставить ему пакет соответствующих методических материалов и контактную информацию должностного лица или подразделения кадровой службы по профилактике коррупционных и иных правонарушений. Вводный семинар рекомендуется провести в течение 30 календарных дней с момента поступления гражданина на должность государственной (муниципальной)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Регулярные семинары (не реже одного раза в год) по ключевым вопросам противодействия коррупции, затрагивающим всех или большинство государственных (муниципальных) служащих и предполагающих взаимодействие с органом государственной власти и местного самоуправления. В ходе семинара важно уделить особое внимание порядку действий, которому государственные (муниципальные) служащие должны следовать для соблюдения положений законодательства, в том числе соответствующим административным процедурам, установленным нормативными правовыми актами, а также типичным вопросам, которые возникают в ходе исполнения антикоррупционного законодательства, детальному разбору отдельных наиболее сложных положений нормативных правовых актов и т.д. Регулярный семинар рекомендуется проводить не реже одного раза в год. Данное мероприятие может проводиться подразделениями как самостоятельно, так и с привлечением экспертов из научных организаций, образовательных учреждений. При этом ежегодный мониторинг уровня знаний антикоррупционного законодательства посредством анонимного опроса государственных (муниципальных) служащих позволит сформировать тематику и программы регулярных семинаров, а также покажет эффективность проводимых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Специальные семинары в случае существенных изменений законодательства в сфере противодействия коррупции, затрагивающих государственных (муниципальных) служащих. Основной целью такого семинара является ознакомление государственных (муниципальных) служащих с новыми правовыми нормами и подходам к их применению.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Беседа с государственными (муниципальными) служащими, увольняющимися с государственной (муниципальной) службы, чьи должности входили в перечень, установленный </w:t>
      </w:r>
      <w:hyperlink w:history="0" r:id="rId17" w:tooltip="Указ Президента РФ от 21.07.2010 N 925 &quot;О мерах по реализации отдельных положений Федерального закона &quot;О противодействии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21 июля 2010 г. N 925 "О мерах по реализации отдельных положений Федерального закона "О противодействии коррупции". В ходе беседы государственному (муниципальному) служащему следует разъяснить ограничения, связанные с его последующим трудоустройством, а также предоставить ему соответствующие методические материалы и контактную информацию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Одним из дополнительных инструментов реализации отдельных мероприятий, предусмотренных настоящим комплексом мер, может стать внутренний интернет-портал органа государственной власти и местного самоуправления, который возможно использовать для обеспечения обсуждения государственными (муниципальными) служащими проектов ведомственных нормативных правовых актов.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Кроме того, на внутреннем интернет-портале возможно проведение консультаций с государственными (муниципальными) служащими по вопросам выполнения и реализации требований антикоррупционного законодательства с помощью различных процедур: в режиме он-лайн по выделенному специальному адресу электронной почты, в режиме "вопрос-ответ" посредством размещения ответов на актуальные и часто задаваемые вопросы, в виде проведения он-лайн конференции с участием всех заинтересованных государственных (муниципальных) служащих. Также представляется целесообразным размещать на внутреннем интернет-портале разработанные ведомством формы (заявления), заполняемые государственными (муниципальными) служащими в случаях, предусмотренных антикоррупционным законодательством, методические рекомендации, памятки и разъяснения по вопросам антикоррупционной тематики.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Перечень мер, направленных</w:t>
      </w:r>
    </w:p>
    <w:p>
      <w:pPr>
        <w:pStyle w:val="2"/>
        <w:jc w:val="center"/>
      </w:pPr>
      <w:r>
        <w:rPr>
          <w:sz w:val="20"/>
        </w:rPr>
        <w:t xml:space="preserve">на привлечение государственных и муниципальных служащих</w:t>
      </w:r>
    </w:p>
    <w:p>
      <w:pPr>
        <w:pStyle w:val="2"/>
        <w:jc w:val="center"/>
      </w:pPr>
      <w:r>
        <w:rPr>
          <w:sz w:val="20"/>
        </w:rPr>
        <w:t xml:space="preserve">к противодействию коррупции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8561"/>
      </w:tblGrid>
      <w:tr>
        <w:tc>
          <w:tcPr>
            <w:gridSpan w:val="2"/>
            <w:tcW w:w="9015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I. Привлечение государственных и муниципальных служащих к участию в обсуждении и разработке нормативных правовых актов по вопросам противодействия коррупции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8561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Информирование государственных муниципальных служащих о возможности участия в подготовке проектов актов по вопросам противодействия коррупции и проведение при необходимости рабочих встреч (серии встреч), заседаний коллегий, соответствующих комиссий, офицерских собраний с участием представителей структурных подразделений государственных (муниципальных) органов в целях организации обсуждения полученных предложений государственных (муниципальных) служащих по проектам актов.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8561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Проведение не реже одного раза в год обсуждений практики применения антикоррупционного законодательства с государственными (муниципальными) служащими органа государственной власти и местного самоуправления.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8561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Уведомление государственных (муниципальных) служащих органа государственной власти и местного самоуправления о возможности принять участие в публичном обсуждении проектов нормативных правовых актов по антикоррупционной тематике с использованием механизмов, предусмотренных действующим законодательством Российской Федерации.</w:t>
            </w:r>
          </w:p>
        </w:tc>
      </w:tr>
      <w:tr>
        <w:tc>
          <w:tcPr>
            <w:gridSpan w:val="2"/>
            <w:tcW w:w="9015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II. Активизация участия государственных и муниципальных служащих в работе структурных подразделений по профилактике коррупционных и иных правонарушений, а также комиссий по соблюдению требований к служебному поведению и урегулированию конфликта интересов, аттестационных комиссий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8561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Привлечение к участию в работе комиссии по соблюдению требований к служебному поведению и урегулированию конфликта интересов государственных (муниципальных) служащих представителей структурных подразделений органа государственной власти и местного самоуправления.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8561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Организация регулярной ротации, в рамках которой представитель структурного подразделения (за исключением подразделения по вопросам государственной службы и кадров, юридического (правового) подразделения) входит в состав комиссии в течение одного года, после чего его место занимает представитель другого структурного подразделения.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8561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Информирование государственных (муниципальных) служащих о дате предстоящего заседания комиссии и планируемых к рассмотрению на нем вопросах, а также способах направления в комиссию информации по данным вопросам.</w:t>
            </w:r>
          </w:p>
        </w:tc>
      </w:tr>
      <w:tr>
        <w:tc>
          <w:tcPr>
            <w:gridSpan w:val="2"/>
            <w:tcW w:w="9015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III. Стимулирование государственных и муниципальных служащих к предоставлению информации об известных им случаях коррупционных правонарушений, нарушений требований к служебному поведению, ситуациях конфликта интересов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8561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Закрепление в локальном акте, устанавливающем порядок уведомления представителя нанимателя (работодателя) об обращении к государственным (муниципальным) служащим в целях склонения к совершению коррупционных правонарушений, механизмы защиты заявителей, в том числе предусмотренные </w:t>
            </w:r>
            <w:hyperlink w:history="0" r:id="rId18" w:tooltip="&lt;Письмо&gt; ФТС РФ от 11.10.2010 N 10-96/49399 &quot;О методических рекомендациях&quot; (вместе с &lt;Письмом&gt; Минздравсоцразвития РФ от 20.09.2010 N 7666-17 &quot;О методических рекомендациях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х перечень сведений, содержащихся в уведомлениях, вопросы организации проверки этих сведений и порядка регистрации уведомлений&quot;) {КонсультантПлюс}">
              <w:r>
                <w:rPr>
                  <w:sz w:val="20"/>
                  <w:color w:val="0000ff"/>
                </w:rPr>
                <w:t xml:space="preserve">пунктами 6</w:t>
              </w:r>
            </w:hyperlink>
            <w:r>
              <w:rPr>
                <w:sz w:val="20"/>
              </w:rPr>
              <w:t xml:space="preserve"> и </w:t>
            </w:r>
            <w:hyperlink w:history="0" r:id="rId19" w:tooltip="&lt;Письмо&gt; ФТС РФ от 11.10.2010 N 10-96/49399 &quot;О методических рекомендациях&quot; (вместе с &lt;Письмом&gt; Минздравсоцразвития РФ от 20.09.2010 N 7666-17 &quot;О методических рекомендациях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х перечень сведений, содержащихся в уведомлениях, вопросы организации проверки этих сведений и порядка регистрации уведомлений&quot;) {КонсультантПлюс}">
              <w:r>
                <w:rPr>
                  <w:sz w:val="20"/>
                  <w:color w:val="0000ff"/>
                </w:rPr>
                <w:t xml:space="preserve">12</w:t>
              </w:r>
            </w:hyperlink>
            <w:r>
              <w:rPr>
                <w:sz w:val="20"/>
              </w:rPr>
              <w:t xml:space="preserve"> Методических рекомендаций о порядке уведомления представителя нанимателя о фактах обращения в целях склонения государственного или муниципального служащего к совершению коррупционных правонарушений &lt;*&gt;;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8561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Разъяснение порядка уведомления представителя нанимателя (работодателя) об обращении к государственным (муниципальным) служащим в целях склонения к совершению коррупционных правонарушений, уделяя особое внимание предусмотренным механизмам защиты заявителей.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8561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Доведение до сведения государственных (муниципальных) служащих, что они не только должны уведомлять представителя нанимателя (работодателя) об обращении к ним в целях склонения к совершению коррупционных правонарушений, но также могут предоставлять информацию обо всех ставших им известными фактах совершения коррупционных правонарушений вне зависимости от того, обращался ли к ним кто-то лично.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8561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Закрепление в локальном акте, устанавливающем порядок и виды поощрения и награждения органа государственной власти и местного самоуправления, специального вида поощрения лицу, способствующему раскрытию правонарушения коррупционной направленности (благодарственное письмо, внесение в книгу почета с выдачей соответствующего свидетельства и др.).</w:t>
            </w:r>
          </w:p>
        </w:tc>
      </w:tr>
      <w:tr>
        <w:tc>
          <w:tcPr>
            <w:gridSpan w:val="2"/>
            <w:tcW w:w="9015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IV. Просвещение государственных и муниципальных служащих по антикоррупционной тематике и методическое обеспечение профессиональной служебной деятельности государственных и муниципальных служащих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8561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Разработка памяток по ключевым вопросам противодействия коррупции, затрагивающим всех или большинство государственных (муниципальных) служащих и предполагающих взаимодействие государственного (муниципального) служащего с органом государственной власти и местного самоуправления.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8561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Организация в рамках проведения конкурсных процедур анкетирования, тестирования или иных методов оценки знания положений основ антикоррупционного законодательства.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8561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Обеспечение организации различных видов учебных семинаров по вопросам противодействия коррупции: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 вводного семинара для граждан, впервые поступивших на государственную (муниципальную) службу;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 регулярных семинаров по ключевым вопросам противодействия коррупции, затрагивающим всех или большинство государственных (муниципальных) служащих и предполагающих взаимодействие с органом государственной власти и местного самоуправления;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 специальных семинаров в случае существенных изменений законодательства в сфере противодействия коррупции, затрагивающих государственных (муниципальных) служащих.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8561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Проведение регулярной работы по разъяснению исполнения требований антикоррупционного законодательства государственным (муниципальным) служащими, увольняющимися с государственной (муниципальной) службы, чьи должности входили в перечень, установленный </w:t>
            </w:r>
            <w:hyperlink w:history="0" r:id="rId20" w:tooltip="Указ Президента РФ от 21.07.2010 N 925 &quot;О мерах по реализации отдельных положений Федерального закона &quot;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Указом</w:t>
              </w:r>
            </w:hyperlink>
            <w:r>
              <w:rPr>
                <w:sz w:val="20"/>
              </w:rPr>
              <w:t xml:space="preserve"> Президента Российской Федерации от 21 июля 2010 г. N 925 "О мерах по реализации отдельных положений Федерального закона "О противодействии коррупции".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Письмо Минтруда России от 19.03.2013 N 18-2/10/2-1490</w:t>
            <w:br/>
            <w:t>"О комплексе мер, направленных на привлечение государственных и му...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143660&amp;dst=100193" TargetMode = "External"/>
	<Relationship Id="rId8" Type="http://schemas.openxmlformats.org/officeDocument/2006/relationships/hyperlink" Target="https://login.consultant.ru/link/?req=doc&amp;base=LAW&amp;n=143660&amp;dst=100095" TargetMode = "External"/>
	<Relationship Id="rId9" Type="http://schemas.openxmlformats.org/officeDocument/2006/relationships/hyperlink" Target="https://login.consultant.ru/link/?req=doc&amp;base=LAW&amp;n=120637&amp;dst=100002" TargetMode = "External"/>
	<Relationship Id="rId10" Type="http://schemas.openxmlformats.org/officeDocument/2006/relationships/hyperlink" Target="https://login.consultant.ru/link/?req=doc&amp;base=LAW&amp;n=127131&amp;dst=100025" TargetMode = "External"/>
	<Relationship Id="rId11" Type="http://schemas.openxmlformats.org/officeDocument/2006/relationships/hyperlink" Target="https://login.consultant.ru/link/?req=doc&amp;base=LAW&amp;n=143660&amp;dst=100095" TargetMode = "External"/>
	<Relationship Id="rId12" Type="http://schemas.openxmlformats.org/officeDocument/2006/relationships/hyperlink" Target="https://login.consultant.ru/link/?req=doc&amp;base=LAW&amp;n=450736&amp;dst=100064" TargetMode = "External"/>
	<Relationship Id="rId13" Type="http://schemas.openxmlformats.org/officeDocument/2006/relationships/hyperlink" Target="https://login.consultant.ru/link/?req=doc&amp;base=LAW&amp;n=106140&amp;dst=100034" TargetMode = "External"/>
	<Relationship Id="rId14" Type="http://schemas.openxmlformats.org/officeDocument/2006/relationships/hyperlink" Target="https://login.consultant.ru/link/?req=doc&amp;base=LAW&amp;n=106140&amp;dst=100041" TargetMode = "External"/>
	<Relationship Id="rId15" Type="http://schemas.openxmlformats.org/officeDocument/2006/relationships/hyperlink" Target="https://login.consultant.ru/link/?req=doc&amp;base=LAW&amp;n=106140&amp;dst=100015" TargetMode = "External"/>
	<Relationship Id="rId16" Type="http://schemas.openxmlformats.org/officeDocument/2006/relationships/hyperlink" Target="https://login.consultant.ru/link/?req=doc&amp;base=LAW&amp;n=106140&amp;dst=100008" TargetMode = "External"/>
	<Relationship Id="rId17" Type="http://schemas.openxmlformats.org/officeDocument/2006/relationships/hyperlink" Target="https://login.consultant.ru/link/?req=doc&amp;base=LAW&amp;n=102793" TargetMode = "External"/>
	<Relationship Id="rId18" Type="http://schemas.openxmlformats.org/officeDocument/2006/relationships/hyperlink" Target="https://login.consultant.ru/link/?req=doc&amp;base=LAW&amp;n=106140&amp;dst=100034" TargetMode = "External"/>
	<Relationship Id="rId19" Type="http://schemas.openxmlformats.org/officeDocument/2006/relationships/hyperlink" Target="https://login.consultant.ru/link/?req=doc&amp;base=LAW&amp;n=106140&amp;dst=100041" TargetMode = "External"/>
	<Relationship Id="rId20" Type="http://schemas.openxmlformats.org/officeDocument/2006/relationships/hyperlink" Target="https://login.consultant.ru/link/?req=doc&amp;base=LAW&amp;n=10279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Минтруда России от 19.03.2013 N 18-2/10/2-1490
"О комплексе мер, направленных на привлечение государственных и муниципальных служащих к противодействию коррупции"</dc:title>
  <dcterms:created xsi:type="dcterms:W3CDTF">2023-12-13T08:06:48Z</dcterms:created>
</cp:coreProperties>
</file>