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85C" w:rsidRDefault="0052585C">
      <w:pPr>
        <w:pStyle w:val="ConsPlusNormal"/>
        <w:jc w:val="both"/>
        <w:outlineLvl w:val="0"/>
      </w:pPr>
      <w:bookmarkStart w:id="0" w:name="_GoBack"/>
      <w:bookmarkEnd w:id="0"/>
    </w:p>
    <w:p w:rsidR="0052585C" w:rsidRDefault="00CE423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2585C" w:rsidRDefault="0052585C">
      <w:pPr>
        <w:pStyle w:val="ConsPlusTitle"/>
        <w:jc w:val="center"/>
      </w:pPr>
    </w:p>
    <w:p w:rsidR="0052585C" w:rsidRDefault="00CE4231">
      <w:pPr>
        <w:pStyle w:val="ConsPlusTitle"/>
        <w:jc w:val="center"/>
      </w:pPr>
      <w:r>
        <w:t>ПОСТАНОВЛЕНИЕ</w:t>
      </w:r>
    </w:p>
    <w:p w:rsidR="0052585C" w:rsidRDefault="00CE4231">
      <w:pPr>
        <w:pStyle w:val="ConsPlusTitle"/>
        <w:jc w:val="center"/>
      </w:pPr>
      <w:r>
        <w:t>от 31 мая 2025 г. N 813</w:t>
      </w:r>
    </w:p>
    <w:p w:rsidR="0052585C" w:rsidRDefault="0052585C">
      <w:pPr>
        <w:pStyle w:val="ConsPlusTitle"/>
        <w:jc w:val="center"/>
      </w:pPr>
    </w:p>
    <w:p w:rsidR="0052585C" w:rsidRDefault="00CE4231">
      <w:pPr>
        <w:pStyle w:val="ConsPlusTitle"/>
        <w:jc w:val="center"/>
      </w:pPr>
      <w:r>
        <w:t>ОБ УТВЕРЖДЕНИИ ТРЕБОВАНИЙ</w:t>
      </w:r>
    </w:p>
    <w:p w:rsidR="0052585C" w:rsidRDefault="00CE4231">
      <w:pPr>
        <w:pStyle w:val="ConsPlusTitle"/>
        <w:jc w:val="center"/>
      </w:pPr>
      <w:r>
        <w:t>К ПРЕДОТВРАЩЕНИЮ ГИБЕЛИ ОБЪЕКТОВ ЖИВОТНОГО МИРА</w:t>
      </w:r>
    </w:p>
    <w:p w:rsidR="0052585C" w:rsidRDefault="00CE4231">
      <w:pPr>
        <w:pStyle w:val="ConsPlusTitle"/>
        <w:jc w:val="center"/>
      </w:pPr>
      <w:r>
        <w:t>ПРИ ОСУЩЕСТВЛЕНИИ ПРОИЗВОДСТВЕННЫХ ПРОЦЕССОВ, А ТАКЖЕ</w:t>
      </w:r>
    </w:p>
    <w:p w:rsidR="0052585C" w:rsidRDefault="00CE4231">
      <w:pPr>
        <w:pStyle w:val="ConsPlusTitle"/>
        <w:jc w:val="center"/>
      </w:pPr>
      <w:r>
        <w:t>ПРИ ЭКСПЛУАТАЦИИ ТРАНСПОРТНЫХ МАГИСТРАЛЕЙ, ТРУБОПРОВОДОВ</w:t>
      </w:r>
    </w:p>
    <w:p w:rsidR="0052585C" w:rsidRDefault="00CE4231">
      <w:pPr>
        <w:pStyle w:val="ConsPlusTitle"/>
        <w:jc w:val="center"/>
      </w:pPr>
      <w:r>
        <w:t>И ЛИНИЙ СВЯЗИ И ЭЛЕКТРОПЕРЕДАЧИ</w:t>
      </w:r>
    </w:p>
    <w:p w:rsidR="0052585C" w:rsidRDefault="0052585C">
      <w:pPr>
        <w:pStyle w:val="ConsPlusNormal"/>
        <w:jc w:val="center"/>
      </w:pPr>
    </w:p>
    <w:p w:rsidR="0052585C" w:rsidRDefault="00CE4231">
      <w:pPr>
        <w:pStyle w:val="ConsPlusNormal"/>
        <w:ind w:firstLine="540"/>
        <w:jc w:val="both"/>
      </w:pPr>
      <w:r>
        <w:t>В соответствии со статьей 28 Федерального закона "О животном мире" Правительство Российской Федерации постановляет: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33" w:tooltip="ТРЕБОВАНИЯ">
        <w:r>
          <w:rPr>
            <w:color w:val="0000FF"/>
          </w:rPr>
          <w:t>требования</w:t>
        </w:r>
      </w:hyperlink>
      <w:r>
        <w:t xml:space="preserve">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постан</w:t>
      </w:r>
      <w:r>
        <w:t>овление Правительства Российской Федерации от 13 августа 1996 г. N 997 "Об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</w:t>
      </w:r>
      <w:r>
        <w:t>в, линий связи и электропередачи" (Собрание законодательства Российской Федерации, 1996, N 37, ст. 4290);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пункт 1 изменений, которые вносятся в постановления Правительства Российской Федерации по вопросам, регулирующим лесные отношения, утвержденных постан</w:t>
      </w:r>
      <w:r>
        <w:t>овлением Правительства Российской Федерации от 13 марта 2008 г. N 169 "Об изменении и признании утратившими силу некоторых решений Правительства Российской Федерации по вопросам, регулирующим лесные отношения" (Собрание законодательства Российской Федераци</w:t>
      </w:r>
      <w:r>
        <w:t>и, 2008, N 12, ст. 1130).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сентября 2025 г.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4. Требования, утвержденные настоящим постановлением, действуют до 1 сентября 2031 г.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Normal"/>
        <w:jc w:val="right"/>
      </w:pPr>
      <w:r>
        <w:t>Председатель Правительства</w:t>
      </w:r>
    </w:p>
    <w:p w:rsidR="0052585C" w:rsidRDefault="00CE4231">
      <w:pPr>
        <w:pStyle w:val="ConsPlusNormal"/>
        <w:jc w:val="right"/>
      </w:pPr>
      <w:r>
        <w:t>Российской Федерации</w:t>
      </w:r>
    </w:p>
    <w:p w:rsidR="0052585C" w:rsidRDefault="00CE4231">
      <w:pPr>
        <w:pStyle w:val="ConsPlusNormal"/>
        <w:jc w:val="right"/>
      </w:pPr>
      <w:r>
        <w:t>М.МИШУСТИН</w:t>
      </w:r>
    </w:p>
    <w:p w:rsidR="0052585C" w:rsidRDefault="0052585C">
      <w:pPr>
        <w:pStyle w:val="ConsPlusNormal"/>
        <w:jc w:val="right"/>
      </w:pPr>
    </w:p>
    <w:p w:rsidR="0052585C" w:rsidRDefault="0052585C">
      <w:pPr>
        <w:pStyle w:val="ConsPlusNormal"/>
        <w:jc w:val="right"/>
      </w:pPr>
    </w:p>
    <w:p w:rsidR="0052585C" w:rsidRDefault="0052585C">
      <w:pPr>
        <w:pStyle w:val="ConsPlusNormal"/>
        <w:jc w:val="right"/>
      </w:pPr>
    </w:p>
    <w:p w:rsidR="0052585C" w:rsidRDefault="0052585C">
      <w:pPr>
        <w:pStyle w:val="ConsPlusNormal"/>
        <w:jc w:val="right"/>
      </w:pPr>
    </w:p>
    <w:p w:rsidR="0052585C" w:rsidRDefault="0052585C">
      <w:pPr>
        <w:pStyle w:val="ConsPlusNormal"/>
        <w:jc w:val="right"/>
      </w:pPr>
    </w:p>
    <w:p w:rsidR="0052585C" w:rsidRDefault="00CE4231">
      <w:pPr>
        <w:pStyle w:val="ConsPlusNormal"/>
        <w:jc w:val="right"/>
        <w:outlineLvl w:val="0"/>
      </w:pPr>
      <w:r>
        <w:t>Утверждены</w:t>
      </w:r>
    </w:p>
    <w:p w:rsidR="0052585C" w:rsidRDefault="00CE4231">
      <w:pPr>
        <w:pStyle w:val="ConsPlusNormal"/>
        <w:jc w:val="right"/>
      </w:pPr>
      <w:r>
        <w:t>постановлением Правительства</w:t>
      </w:r>
    </w:p>
    <w:p w:rsidR="0052585C" w:rsidRDefault="00CE4231">
      <w:pPr>
        <w:pStyle w:val="ConsPlusNormal"/>
        <w:jc w:val="right"/>
      </w:pPr>
      <w:r>
        <w:t>Российской Федерации</w:t>
      </w:r>
    </w:p>
    <w:p w:rsidR="0052585C" w:rsidRDefault="00CE4231">
      <w:pPr>
        <w:pStyle w:val="ConsPlusNormal"/>
        <w:jc w:val="right"/>
      </w:pPr>
      <w:r>
        <w:t>от 31 мая 2025 г. N 813</w:t>
      </w:r>
    </w:p>
    <w:p w:rsidR="0052585C" w:rsidRDefault="0052585C">
      <w:pPr>
        <w:pStyle w:val="ConsPlusNormal"/>
        <w:jc w:val="right"/>
      </w:pPr>
    </w:p>
    <w:p w:rsidR="0052585C" w:rsidRDefault="00CE4231">
      <w:pPr>
        <w:pStyle w:val="ConsPlusTitle"/>
        <w:jc w:val="center"/>
      </w:pPr>
      <w:bookmarkStart w:id="1" w:name="P33"/>
      <w:bookmarkEnd w:id="1"/>
      <w:r>
        <w:t>ТРЕБОВАНИЯ</w:t>
      </w:r>
    </w:p>
    <w:p w:rsidR="0052585C" w:rsidRDefault="00CE4231">
      <w:pPr>
        <w:pStyle w:val="ConsPlusTitle"/>
        <w:jc w:val="center"/>
      </w:pPr>
      <w:r>
        <w:lastRenderedPageBreak/>
        <w:t>К ПРЕДОТВРАЩЕНИЮ ГИБЕЛИ ОБЪЕКТОВ ЖИВОТНОГО МИРА</w:t>
      </w:r>
    </w:p>
    <w:p w:rsidR="0052585C" w:rsidRDefault="00CE4231">
      <w:pPr>
        <w:pStyle w:val="ConsPlusTitle"/>
        <w:jc w:val="center"/>
      </w:pPr>
      <w:r>
        <w:t>ПРИ ОСУЩЕСТВЛЕНИИ ПРОИЗВОДСТВЕННЫХ ПРОЦЕССОВ, А ТАКЖЕ</w:t>
      </w:r>
    </w:p>
    <w:p w:rsidR="0052585C" w:rsidRDefault="00CE4231">
      <w:pPr>
        <w:pStyle w:val="ConsPlusTitle"/>
        <w:jc w:val="center"/>
      </w:pPr>
      <w:r>
        <w:t>ПРИ ЭКСПЛУАТАЦИИ ТРАНСПОРТНЫХ МАГИСТРАЛЕЙ, ТРУБОПРОВОДОВ</w:t>
      </w:r>
    </w:p>
    <w:p w:rsidR="0052585C" w:rsidRDefault="00CE4231">
      <w:pPr>
        <w:pStyle w:val="ConsPlusTitle"/>
        <w:jc w:val="center"/>
      </w:pPr>
      <w:r>
        <w:t>И ЛИНИЙ СВЯ</w:t>
      </w:r>
      <w:r>
        <w:t>ЗИ И ЭЛЕКТРОПЕРЕДАЧИ</w:t>
      </w:r>
    </w:p>
    <w:p w:rsidR="0052585C" w:rsidRDefault="0052585C">
      <w:pPr>
        <w:pStyle w:val="ConsPlusNormal"/>
        <w:jc w:val="center"/>
      </w:pPr>
    </w:p>
    <w:p w:rsidR="0052585C" w:rsidRDefault="00CE4231">
      <w:pPr>
        <w:pStyle w:val="ConsPlusTitle"/>
        <w:jc w:val="center"/>
        <w:outlineLvl w:val="1"/>
      </w:pPr>
      <w:r>
        <w:t>I. Общие положения</w:t>
      </w:r>
    </w:p>
    <w:p w:rsidR="0052585C" w:rsidRDefault="0052585C">
      <w:pPr>
        <w:pStyle w:val="ConsPlusNormal"/>
        <w:jc w:val="center"/>
      </w:pPr>
    </w:p>
    <w:p w:rsidR="0052585C" w:rsidRDefault="00CE4231">
      <w:pPr>
        <w:pStyle w:val="ConsPlusNormal"/>
        <w:ind w:firstLine="540"/>
        <w:jc w:val="both"/>
      </w:pPr>
      <w:r>
        <w:t>1. Настоящие требования регламентируют производственную деятельность в целях предотвращения гибели объектов животного мира, обитающих в условиях естественной свободы, в результате изменения среды обитания и нарушен</w:t>
      </w:r>
      <w:r>
        <w:t>ия путей миграции, попадания в водозаборные сооружения, узлы производственного оборудования и сельскохозяйственных машин, столкновения с автомобильными и иными транспортными средствами, строительства, реконструкции, капитального ремонта объектов капитально</w:t>
      </w:r>
      <w:r>
        <w:t>го строительства, добычи, переработки и транспортировки сырья, столкновения с проводами и электрошока, воздействия электромагнитных полей, шума, вибрации, технологических процессов животноводства и растениеводства.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2. Настоящие требования применяются при о</w:t>
      </w:r>
      <w:r>
        <w:t>существлении промышленных и водохозяйственных производственных процессов в сельском, лесном хозяйстве и лесной промышленности, в местах с открыто размещенным оборудованием, гидротехнических сооружениях и водохранилищах, в местах размещения сырья и побочных</w:t>
      </w:r>
      <w:r>
        <w:t xml:space="preserve"> продуктов производства, на путях автомобильного, железнодорожного и водного транспорта, а также при эксплуатации трубопроводов, линий электропередачи мощностью от 6 кВ и выше и линий проводной связи.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3. В целях предотвращения гибели объектов животного мир</w:t>
      </w:r>
      <w:r>
        <w:t>а запрещается: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выжигание растительности, хранение и применение ядохимикатов, удобрений, химических реагентов, горюче-смазочных материалов и других опасных для объектов животного мира и среды их обитания материалов, сырья и отходов производства и потреблени</w:t>
      </w:r>
      <w:r>
        <w:t>я без осуществления мер, гарантирующих предотвращение заболеваний и гибели объектов животного мира, ухудшения среды их обитания;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установление сплошных, не имеющих специальных проходов заграждений и сооружений на путях миграции объектов животного мира;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устр</w:t>
      </w:r>
      <w:r>
        <w:t>ойство в реках или протоках запаней, размеры которых превышают две трети ширины водотока;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расчистка просек под линиями связи и электропередачи вдоль трубопроводов от подроста древесно-кустарниковой растительности в период размножения объектов животного мир</w:t>
      </w:r>
      <w:r>
        <w:t>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4. Настоящие требования обязательны для юридических лиц, физических лиц, в том числе индивидуальных предпринимателей.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5. Юридические и физические лица обязаны информировать органы государственной власти субъекта Российской Федерации, осуществляющие полномочия в области охраны и использования объектов животного мира, о случаях гибели объектов животного мира при осуществлен</w:t>
      </w:r>
      <w:r>
        <w:t>ии производственных процессов, а также при эксплуатации транспортных магистралей, трубопроводов и линий связи и электропередачи в 5-дневный срок с момента обнаружения факта гибели посредством почтовой связи либо электронной почты.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6. Нормативные правовые а</w:t>
      </w:r>
      <w:r>
        <w:t xml:space="preserve">кты федеральных органов исполнительной власти по вопросам </w:t>
      </w:r>
      <w:r>
        <w:lastRenderedPageBreak/>
        <w:t>регулирования соответствующих видов деятельности принимаются с учетом настоящих требований и регламентируют способы, методы и технологии предотвращения гибели объектов животного мира и ухудшения сре</w:t>
      </w:r>
      <w:r>
        <w:t>ды их обитания.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7. Высшие исполнительные органы субъектов Российской Федерации в соответствии с настоящими требованиями утверждают требования по предотвращению гибели объектов животного мира при осуществлении производственных процессов, а также при эксплуа</w:t>
      </w:r>
      <w:r>
        <w:t>тации транспортных магистралей, трубопроводов и линий связи и электропередачи на территориях субъектов Российской Федерации с учетом их природных и других особенностей и в соответствии с полномочиями, предусмотренными статьей 6 Федерального закона "О живот</w:t>
      </w:r>
      <w:r>
        <w:t>ном мире".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Title"/>
        <w:jc w:val="center"/>
        <w:outlineLvl w:val="1"/>
      </w:pPr>
      <w:r>
        <w:t>II. Требования при осуществлении сельскохозяйственных</w:t>
      </w:r>
    </w:p>
    <w:p w:rsidR="0052585C" w:rsidRDefault="00CE4231">
      <w:pPr>
        <w:pStyle w:val="ConsPlusTitle"/>
        <w:jc w:val="center"/>
      </w:pPr>
      <w:r>
        <w:t>производственных процессов</w:t>
      </w:r>
    </w:p>
    <w:p w:rsidR="0052585C" w:rsidRDefault="0052585C">
      <w:pPr>
        <w:pStyle w:val="ConsPlusNormal"/>
        <w:jc w:val="center"/>
      </w:pPr>
    </w:p>
    <w:p w:rsidR="0052585C" w:rsidRDefault="00CE4231">
      <w:pPr>
        <w:pStyle w:val="ConsPlusNormal"/>
        <w:ind w:firstLine="540"/>
        <w:jc w:val="both"/>
      </w:pPr>
      <w:r>
        <w:t>8. При осуществлении сельскохозяйственных производственных процессов не допускается применение технологий и механизмов, которые изменяют среду обитания объектов ж</w:t>
      </w:r>
      <w:r>
        <w:t>ивотного мира и приводят к их массовой гибели.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9. При производстве полевых сельскохозяйственных работ необходимо использовать технологии, специально оборудованную сельскохозяйственную технику, порядок работ, обеспечивающие предотвращение массовой гибели об</w:t>
      </w:r>
      <w:r>
        <w:t>ъектов животного мира.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10. Производственные объекты, способные вызвать гибель объектов животного мира, должны иметь санитарно-защитные зоны, которые устанавливаются в соответствии со статьей 12 Федерального закона "О санитарно-эпидемиологическом благополуч</w:t>
      </w:r>
      <w:r>
        <w:t>ии населения", и очистные сооружения, исключающие загрязнение окружающей среды.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11. При создании и эксплуатации сооружений ирригационных и мелиоративных систем в местах естественного обитания, на путях миграции и в местах сезонной концентрации объектов жив</w:t>
      </w:r>
      <w:r>
        <w:t>отного мира необходимо обеспечивать условия для свободного и безопасного передвижения объектов животного мира через указанные сооружения, оснащать водозаборные сооружения и каналы гидромелиоративных систем специальными защитными устройствами.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Title"/>
        <w:jc w:val="center"/>
        <w:outlineLvl w:val="1"/>
      </w:pPr>
      <w:r>
        <w:t>III. Требования при осуществлении лесопромышленных</w:t>
      </w:r>
    </w:p>
    <w:p w:rsidR="0052585C" w:rsidRDefault="00CE4231">
      <w:pPr>
        <w:pStyle w:val="ConsPlusTitle"/>
        <w:jc w:val="center"/>
      </w:pPr>
      <w:r>
        <w:t>и лесохозяйственных производственных процессов</w:t>
      </w:r>
    </w:p>
    <w:p w:rsidR="0052585C" w:rsidRDefault="0052585C">
      <w:pPr>
        <w:pStyle w:val="ConsPlusNormal"/>
        <w:jc w:val="center"/>
      </w:pPr>
    </w:p>
    <w:p w:rsidR="0052585C" w:rsidRDefault="00CE4231">
      <w:pPr>
        <w:pStyle w:val="ConsPlusNormal"/>
        <w:ind w:firstLine="540"/>
        <w:jc w:val="both"/>
      </w:pPr>
      <w:r>
        <w:t>12. При использовании лесов, планировании и осуществлении мероприятий по их охране, защите и воспроизводству необходимо предусматривать меры по охране объект</w:t>
      </w:r>
      <w:r>
        <w:t>ов животного мира и среды их обитания, включая сохранение условий размножения объектов животного мира, нагула, отдыха и путей миграции в соответствии с целевым назначением защитных лесов и правовым режимом особо защитных участков лесов.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Title"/>
        <w:jc w:val="center"/>
        <w:outlineLvl w:val="1"/>
      </w:pPr>
      <w:r>
        <w:t>IV. Требования при</w:t>
      </w:r>
      <w:r>
        <w:t xml:space="preserve"> осуществлении промышленных</w:t>
      </w:r>
    </w:p>
    <w:p w:rsidR="0052585C" w:rsidRDefault="00CE4231">
      <w:pPr>
        <w:pStyle w:val="ConsPlusTitle"/>
        <w:jc w:val="center"/>
      </w:pPr>
      <w:r>
        <w:t>и водохозяйственных производственных процессов</w:t>
      </w:r>
    </w:p>
    <w:p w:rsidR="0052585C" w:rsidRDefault="0052585C">
      <w:pPr>
        <w:pStyle w:val="ConsPlusNormal"/>
        <w:jc w:val="right"/>
      </w:pPr>
    </w:p>
    <w:p w:rsidR="0052585C" w:rsidRDefault="00CE4231">
      <w:pPr>
        <w:pStyle w:val="ConsPlusNormal"/>
        <w:ind w:firstLine="540"/>
        <w:jc w:val="both"/>
      </w:pPr>
      <w:r>
        <w:t>13. Промышленные и водохозяйственные процессы должны осуществляться на производственных площадках хозяйствующих субъектов, имеющих специальные ограждения, предотвращающие появление</w:t>
      </w:r>
      <w:r>
        <w:t xml:space="preserve"> на территории таких площадок объектов животного мира.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 xml:space="preserve">14. Для предотвращения гибели объектов животного мира от воздействия вредных веществ и </w:t>
      </w:r>
      <w:r>
        <w:lastRenderedPageBreak/>
        <w:t>сырья, находящихся на производственной площадке хозяйствующего субъекта, необходимо: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хранить материалы и сырье тол</w:t>
      </w:r>
      <w:r>
        <w:t>ько в огороженных местах на бетонированных площадках с замкнутой системой канализации;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помещать хозяйственные и производственные сточные воды в емкости для обработки на производственной площадке хозяйствующего субъекта или для транспортировки на специальные полигоны для последующей утилизации;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обеспечивать полную герметизацию систем сбора, х</w:t>
      </w:r>
      <w:r>
        <w:t>ранения и транспортировки добываемого жидкого и газообразного сырья;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снабжать емкости и резервуары системой защиты в целях предотвращения попадания в них объектов животного мира.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15. При территориальном планировании, градостроительном зонировании, планиров</w:t>
      </w:r>
      <w:r>
        <w:t>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осуществляемых по согласованию с Фе</w:t>
      </w:r>
      <w:r>
        <w:t>деральным агентством по рыболовству, хозяйствующими субъектами должны применяться меры по сохранению водных биологических ресурсов и среды их обитания в соответствии со статьей 50 Федерального закона "О рыболовстве и сохранении водных биологических ресурсо</w:t>
      </w:r>
      <w:r>
        <w:t>в".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16. В зарегулированных водных объектах в период нереста рыб должны обеспечиваться рыбохозяйственные попуски, создающие условия воспроизводства водных биологических ресурсов.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17. При сбросе в водные объекты загрязняющих веществ в составе сточных вод с п</w:t>
      </w:r>
      <w:r>
        <w:t>ромышленных площадок хозяйствующих субъектов должны осуществляться мероприятия по предотвращению и (или) снижению загрязнения водных объектов в соответствии с требованиями Федерального закона "Об охране окружающей среды".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Title"/>
        <w:jc w:val="center"/>
        <w:outlineLvl w:val="1"/>
      </w:pPr>
      <w:r>
        <w:t>V. Требования при эксплуатации тр</w:t>
      </w:r>
      <w:r>
        <w:t>анспортных магистралей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Normal"/>
        <w:ind w:firstLine="540"/>
        <w:jc w:val="both"/>
      </w:pPr>
      <w:r>
        <w:t>18. При проектировании транспортных магистралей должны разрабатываться и осуществляться мероприятия, обеспечивающие сохранение путей миграции объектов животного мира и мест их постоянной концентрации, в том числе в период размножени</w:t>
      </w:r>
      <w:r>
        <w:t>я и зимовки, в соответствии с частью третьей статьи 22 Федерального закона "О животном мире".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19. Юридические лица, физические лица, в том числе индивидуальные предприниматели, эксплуатирующие транспортные магистрали, обязаны обеспечивать меры по предотвра</w:t>
      </w:r>
      <w:r>
        <w:t>щению ущерба, наносимого объектам животного мира, путем установки специальных предупредительных знаков и знаков ограничения скорости движения транспорта.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20. При пересечении транспортными магистралями мелких рек и ручьев (водотоков) должна обеспечиваться с</w:t>
      </w:r>
      <w:r>
        <w:t>вободная миграция рыб.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Title"/>
        <w:jc w:val="center"/>
        <w:outlineLvl w:val="1"/>
      </w:pPr>
      <w:r>
        <w:t>VI. Требования при эксплуатации трубопроводов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Normal"/>
        <w:ind w:firstLine="540"/>
        <w:jc w:val="both"/>
      </w:pPr>
      <w:r>
        <w:t>21. При проектировании и строительстве трубопроводов должны обеспечиваться меры защиты объектов животного мира.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lastRenderedPageBreak/>
        <w:t xml:space="preserve">22. Трубопроводы должны быть заглублены. При строительстве трубопроводов </w:t>
      </w:r>
      <w:r>
        <w:t>в местах распространения вечномерзлых грунтов, где невозможно заглубить трубы в землю, необходимо предусмотреть сооружение переходов для мигрирующих животных, приподняв отдельные участки трубопроводов на высоту не ниже 3 м.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23. В случае пересечения реки тр</w:t>
      </w:r>
      <w:r>
        <w:t>убопровод заглубляется и фиксируется (для предотвращения всплытия). При пересечении трубопроводом верховий рек и ручьев устраивается эстакада.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Трубопроводы, за исключением прокладки трубопроводов закрытым способом, не должны пересекать нерестилища и зимова</w:t>
      </w:r>
      <w:r>
        <w:t>льные ямы.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24. В месте пересечения водного объекта, участка концентрации объектов животного мира или на путях их миграции трубопровод должен оснащаться техническими устройствами, обеспечивающими отключение поврежденного в результате аварии участка трубопро</w:t>
      </w:r>
      <w:r>
        <w:t>вода.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25. После завершения строительства, реконструкции или ремонта трубопровода запрещается оставлять неубранные конструкции, оборудование и незасыпанные участки траншей.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26. В периоды массовой миграции, в местах размножения и линьки, выкармливания молодн</w:t>
      </w:r>
      <w:r>
        <w:t>яка, а также нереста, нагула и ската молоди водных биологических ресурсов работы по строительству трубопроводов должны быть ограничены.</w:t>
      </w:r>
    </w:p>
    <w:p w:rsidR="0052585C" w:rsidRDefault="0052585C">
      <w:pPr>
        <w:pStyle w:val="ConsPlusNormal"/>
        <w:ind w:firstLine="540"/>
        <w:jc w:val="both"/>
      </w:pPr>
    </w:p>
    <w:p w:rsidR="0052585C" w:rsidRDefault="00CE4231">
      <w:pPr>
        <w:pStyle w:val="ConsPlusTitle"/>
        <w:jc w:val="center"/>
        <w:outlineLvl w:val="1"/>
      </w:pPr>
      <w:r>
        <w:t>VII. Требования при проектировании, строительстве</w:t>
      </w:r>
    </w:p>
    <w:p w:rsidR="0052585C" w:rsidRDefault="00CE4231">
      <w:pPr>
        <w:pStyle w:val="ConsPlusTitle"/>
        <w:jc w:val="center"/>
      </w:pPr>
      <w:r>
        <w:t>и эксплуатации линий связи и электропередачи</w:t>
      </w:r>
    </w:p>
    <w:p w:rsidR="0052585C" w:rsidRDefault="0052585C">
      <w:pPr>
        <w:pStyle w:val="ConsPlusNormal"/>
        <w:jc w:val="center"/>
      </w:pPr>
    </w:p>
    <w:p w:rsidR="0052585C" w:rsidRDefault="00CE4231">
      <w:pPr>
        <w:pStyle w:val="ConsPlusNormal"/>
        <w:ind w:firstLine="540"/>
        <w:jc w:val="both"/>
      </w:pPr>
      <w:r>
        <w:t>27. При проектировании и строительстве линий связи и электропередачи должны предусматриваться меры по предотвращению и сокращению риска гибели птиц в случае соприкосновения с токонесущими проводами на участках их прикрепления к конструкциям опор, а также п</w:t>
      </w:r>
      <w:r>
        <w:t>ри столкновении с проводами во время пролета птиц.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Линии электропередачи при их проектировании и строительстве должны оснащаться специальными птицезащитными устройствами, препятствующими прикосновению птиц к токонесущим проводам.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 xml:space="preserve">Запрещается использование </w:t>
      </w:r>
      <w:r>
        <w:t>в качестве специальных птицезащитных устройств неизолированных металлических конструкций.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28. Запрещается превышение нормативов предельно допустимых уровней воздействия электромагнитных полей и иных вредных физических воздействий линий электропередачи на о</w:t>
      </w:r>
      <w:r>
        <w:t>бъекты животного мира.</w:t>
      </w:r>
    </w:p>
    <w:p w:rsidR="0052585C" w:rsidRDefault="00CE4231">
      <w:pPr>
        <w:pStyle w:val="ConsPlusNormal"/>
        <w:spacing w:before="240"/>
        <w:ind w:firstLine="540"/>
        <w:jc w:val="both"/>
      </w:pPr>
      <w:r>
        <w:t>29. Трансформаторные подстанции на линиях электропередачи, их узлы и работающие механизмы должны быть оснащены устройствами (изгородями, кожухами и др.), предотвращающими проникновение объектов животного мира на территорию подстанции</w:t>
      </w:r>
      <w:r>
        <w:t xml:space="preserve"> и попадание их в указанные узлы и механизмы.</w:t>
      </w:r>
    </w:p>
    <w:p w:rsidR="0052585C" w:rsidRDefault="0052585C">
      <w:pPr>
        <w:pStyle w:val="ConsPlusNormal"/>
        <w:jc w:val="both"/>
      </w:pPr>
    </w:p>
    <w:p w:rsidR="0052585C" w:rsidRDefault="0052585C">
      <w:pPr>
        <w:pStyle w:val="ConsPlusNormal"/>
        <w:jc w:val="both"/>
      </w:pPr>
    </w:p>
    <w:p w:rsidR="0052585C" w:rsidRDefault="005258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585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5C"/>
    <w:rsid w:val="0052585C"/>
    <w:rsid w:val="00C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4D906-8A01-4956-B03F-61ACDC4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31.05.2025 N 813
"Об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</vt:lpstr>
    </vt:vector>
  </TitlesOfParts>
  <Company>КонсультантПлюс Версия 4024.00.50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31.05.2025 N 813
"Об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электропередачи"</dc:title>
  <dc:creator>105_3</dc:creator>
  <cp:lastModifiedBy>105_3</cp:lastModifiedBy>
  <cp:revision>2</cp:revision>
  <dcterms:created xsi:type="dcterms:W3CDTF">2025-09-29T04:49:00Z</dcterms:created>
  <dcterms:modified xsi:type="dcterms:W3CDTF">2025-09-29T04:49:00Z</dcterms:modified>
</cp:coreProperties>
</file>